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839" w:rsidRDefault="002B742A">
      <w:pPr>
        <w:jc w:val="center"/>
        <w:rPr>
          <w:b/>
          <w:sz w:val="32"/>
          <w:szCs w:val="32"/>
        </w:rPr>
      </w:pPr>
      <w:r>
        <w:rPr>
          <w:b/>
          <w:sz w:val="32"/>
          <w:szCs w:val="32"/>
        </w:rPr>
        <w:t>Brief summary</w:t>
      </w:r>
    </w:p>
    <w:p w:rsidR="001B0839" w:rsidRDefault="001B0839">
      <w:pPr>
        <w:jc w:val="center"/>
        <w:rPr>
          <w:b/>
          <w:sz w:val="28"/>
          <w:szCs w:val="28"/>
          <w:vertAlign w:val="superscript"/>
        </w:rPr>
      </w:pPr>
    </w:p>
    <w:tbl>
      <w:tblPr>
        <w:tblW w:w="9254" w:type="dxa"/>
        <w:tblInd w:w="-5" w:type="dxa"/>
        <w:tblLook w:val="04A0" w:firstRow="1" w:lastRow="0" w:firstColumn="1" w:lastColumn="0" w:noHBand="0" w:noVBand="1"/>
      </w:tblPr>
      <w:tblGrid>
        <w:gridCol w:w="496"/>
        <w:gridCol w:w="2448"/>
        <w:gridCol w:w="6310"/>
      </w:tblGrid>
      <w:tr w:rsidR="001B0839">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1</w:t>
            </w:r>
          </w:p>
        </w:tc>
        <w:tc>
          <w:tcPr>
            <w:tcW w:w="2448" w:type="dxa"/>
            <w:tcBorders>
              <w:top w:val="single" w:sz="4" w:space="0" w:color="000000"/>
              <w:left w:val="single" w:sz="4" w:space="0" w:color="000000"/>
              <w:bottom w:val="single" w:sz="4" w:space="0" w:color="000000"/>
            </w:tcBorders>
          </w:tcPr>
          <w:p w:rsidR="001B0839" w:rsidRPr="002B742A" w:rsidRDefault="002B742A">
            <w:pPr>
              <w:jc w:val="center"/>
              <w:rPr>
                <w:sz w:val="28"/>
                <w:szCs w:val="28"/>
                <w:lang w:val="en-US"/>
              </w:rPr>
            </w:pPr>
            <w:r w:rsidRPr="002B742A">
              <w:rPr>
                <w:sz w:val="28"/>
                <w:szCs w:val="28"/>
                <w:lang w:val="en-US"/>
              </w:rPr>
              <w:t>Name of the academic discipline</w:t>
            </w:r>
          </w:p>
        </w:tc>
        <w:tc>
          <w:tcPr>
            <w:tcW w:w="6310" w:type="dxa"/>
            <w:tcBorders>
              <w:top w:val="single" w:sz="4" w:space="0" w:color="000000"/>
              <w:left w:val="single" w:sz="4" w:space="0" w:color="000000"/>
              <w:bottom w:val="single" w:sz="4" w:space="0" w:color="000000"/>
              <w:right w:val="single" w:sz="4" w:space="0" w:color="000000"/>
            </w:tcBorders>
          </w:tcPr>
          <w:p w:rsidR="001B0839" w:rsidRDefault="002B742A">
            <w:pPr>
              <w:jc w:val="center"/>
              <w:rPr>
                <w:b/>
                <w:bCs/>
                <w:sz w:val="28"/>
                <w:szCs w:val="28"/>
              </w:rPr>
            </w:pPr>
            <w:r>
              <w:rPr>
                <w:b/>
                <w:bCs/>
                <w:sz w:val="28"/>
                <w:szCs w:val="28"/>
              </w:rPr>
              <w:t>"Comparative Political Science"</w:t>
            </w:r>
          </w:p>
          <w:p w:rsidR="001B0839" w:rsidRDefault="001B0839">
            <w:pPr>
              <w:jc w:val="both"/>
              <w:rPr>
                <w:b/>
                <w:bCs/>
                <w:sz w:val="28"/>
                <w:szCs w:val="28"/>
              </w:rPr>
            </w:pPr>
          </w:p>
        </w:tc>
      </w:tr>
      <w:tr w:rsidR="001B0839">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2</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Specialty</w:t>
            </w:r>
          </w:p>
        </w:tc>
        <w:tc>
          <w:tcPr>
            <w:tcW w:w="6310" w:type="dxa"/>
            <w:tcBorders>
              <w:top w:val="single" w:sz="4" w:space="0" w:color="000000"/>
              <w:left w:val="single" w:sz="4" w:space="0" w:color="000000"/>
              <w:bottom w:val="single" w:sz="4" w:space="0" w:color="000000"/>
              <w:right w:val="single" w:sz="4" w:space="0" w:color="000000"/>
            </w:tcBorders>
          </w:tcPr>
          <w:p w:rsidR="001B0839" w:rsidRDefault="002B742A">
            <w:pPr>
              <w:jc w:val="both"/>
              <w:rPr>
                <w:sz w:val="28"/>
                <w:szCs w:val="28"/>
              </w:rPr>
            </w:pPr>
            <w:r>
              <w:rPr>
                <w:sz w:val="28"/>
                <w:szCs w:val="28"/>
              </w:rPr>
              <w:t>1-23 01 06 " Political Science "(by direction)</w:t>
            </w:r>
          </w:p>
          <w:p w:rsidR="001B0839" w:rsidRDefault="001B0839">
            <w:pPr>
              <w:jc w:val="both"/>
              <w:rPr>
                <w:sz w:val="28"/>
                <w:szCs w:val="28"/>
              </w:rPr>
            </w:pPr>
          </w:p>
        </w:tc>
      </w:tr>
      <w:tr w:rsidR="001B0839">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3</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Course of study</w:t>
            </w:r>
          </w:p>
        </w:tc>
        <w:tc>
          <w:tcPr>
            <w:tcW w:w="6310" w:type="dxa"/>
            <w:tcBorders>
              <w:top w:val="single" w:sz="4" w:space="0" w:color="000000"/>
              <w:left w:val="single" w:sz="4" w:space="0" w:color="000000"/>
              <w:bottom w:val="single" w:sz="4" w:space="0" w:color="000000"/>
              <w:right w:val="single" w:sz="4" w:space="0" w:color="000000"/>
            </w:tcBorders>
          </w:tcPr>
          <w:p w:rsidR="001B0839" w:rsidRDefault="002B742A">
            <w:pPr>
              <w:jc w:val="both"/>
              <w:rPr>
                <w:sz w:val="28"/>
                <w:szCs w:val="28"/>
              </w:rPr>
            </w:pPr>
            <w:r>
              <w:rPr>
                <w:sz w:val="28"/>
                <w:szCs w:val="28"/>
              </w:rPr>
              <w:t>3</w:t>
            </w:r>
          </w:p>
        </w:tc>
      </w:tr>
      <w:tr w:rsidR="001B0839">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4</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Semester of study</w:t>
            </w:r>
          </w:p>
        </w:tc>
        <w:tc>
          <w:tcPr>
            <w:tcW w:w="6310" w:type="dxa"/>
            <w:tcBorders>
              <w:top w:val="single" w:sz="4" w:space="0" w:color="000000"/>
              <w:left w:val="single" w:sz="4" w:space="0" w:color="000000"/>
              <w:bottom w:val="single" w:sz="4" w:space="0" w:color="000000"/>
              <w:right w:val="single" w:sz="4" w:space="0" w:color="000000"/>
            </w:tcBorders>
          </w:tcPr>
          <w:p w:rsidR="001B0839" w:rsidRDefault="002B742A">
            <w:pPr>
              <w:jc w:val="both"/>
              <w:rPr>
                <w:sz w:val="28"/>
                <w:szCs w:val="28"/>
              </w:rPr>
            </w:pPr>
            <w:r>
              <w:rPr>
                <w:sz w:val="28"/>
                <w:szCs w:val="28"/>
              </w:rPr>
              <w:t>5</w:t>
            </w:r>
          </w:p>
        </w:tc>
      </w:tr>
      <w:tr w:rsidR="001B0839">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5</w:t>
            </w:r>
          </w:p>
        </w:tc>
        <w:tc>
          <w:tcPr>
            <w:tcW w:w="2448" w:type="dxa"/>
            <w:tcBorders>
              <w:top w:val="single" w:sz="4" w:space="0" w:color="000000"/>
              <w:left w:val="single" w:sz="4" w:space="0" w:color="000000"/>
              <w:bottom w:val="single" w:sz="4" w:space="0" w:color="000000"/>
            </w:tcBorders>
          </w:tcPr>
          <w:p w:rsidR="001B0839" w:rsidRPr="002B742A" w:rsidRDefault="002B742A">
            <w:pPr>
              <w:jc w:val="center"/>
              <w:rPr>
                <w:sz w:val="28"/>
                <w:szCs w:val="28"/>
                <w:lang w:val="en-US"/>
              </w:rPr>
            </w:pPr>
            <w:r w:rsidRPr="002B742A">
              <w:rPr>
                <w:sz w:val="28"/>
                <w:szCs w:val="28"/>
                <w:lang w:val="en-US"/>
              </w:rPr>
              <w:t>Labor intensity in credit units</w:t>
            </w:r>
          </w:p>
        </w:tc>
        <w:tc>
          <w:tcPr>
            <w:tcW w:w="6310" w:type="dxa"/>
            <w:tcBorders>
              <w:top w:val="single" w:sz="4" w:space="0" w:color="000000"/>
              <w:left w:val="single" w:sz="4" w:space="0" w:color="000000"/>
              <w:bottom w:val="single" w:sz="4" w:space="0" w:color="000000"/>
              <w:right w:val="single" w:sz="4" w:space="0" w:color="000000"/>
            </w:tcBorders>
          </w:tcPr>
          <w:p w:rsidR="001B0839" w:rsidRDefault="002B742A">
            <w:pPr>
              <w:jc w:val="both"/>
              <w:rPr>
                <w:sz w:val="28"/>
                <w:szCs w:val="28"/>
              </w:rPr>
            </w:pPr>
            <w:r>
              <w:rPr>
                <w:sz w:val="28"/>
                <w:szCs w:val="28"/>
              </w:rPr>
              <w:t>3</w:t>
            </w:r>
          </w:p>
        </w:tc>
      </w:tr>
      <w:tr w:rsidR="001B0839" w:rsidRPr="002B742A">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6</w:t>
            </w:r>
          </w:p>
        </w:tc>
        <w:tc>
          <w:tcPr>
            <w:tcW w:w="2448" w:type="dxa"/>
            <w:tcBorders>
              <w:top w:val="single" w:sz="4" w:space="0" w:color="000000"/>
              <w:left w:val="single" w:sz="4" w:space="0" w:color="000000"/>
              <w:bottom w:val="single" w:sz="4" w:space="0" w:color="000000"/>
            </w:tcBorders>
          </w:tcPr>
          <w:p w:rsidR="001B0839" w:rsidRPr="002B742A" w:rsidRDefault="002B742A">
            <w:pPr>
              <w:jc w:val="center"/>
              <w:rPr>
                <w:sz w:val="28"/>
                <w:szCs w:val="28"/>
                <w:lang w:val="en-US"/>
              </w:rPr>
            </w:pPr>
            <w:r w:rsidRPr="002B742A">
              <w:rPr>
                <w:sz w:val="28"/>
                <w:szCs w:val="28"/>
                <w:lang w:val="en-US"/>
              </w:rPr>
              <w:t xml:space="preserve">Degree, title, full name of </w:t>
            </w:r>
            <w:r w:rsidRPr="002B742A">
              <w:rPr>
                <w:sz w:val="28"/>
                <w:szCs w:val="28"/>
                <w:lang w:val="en-US"/>
              </w:rPr>
              <w:t>the teacher</w:t>
            </w:r>
          </w:p>
        </w:tc>
        <w:tc>
          <w:tcPr>
            <w:tcW w:w="6310" w:type="dxa"/>
            <w:tcBorders>
              <w:top w:val="single" w:sz="4" w:space="0" w:color="000000"/>
              <w:left w:val="single" w:sz="4" w:space="0" w:color="000000"/>
              <w:bottom w:val="single" w:sz="4" w:space="0" w:color="000000"/>
              <w:right w:val="single" w:sz="4" w:space="0" w:color="000000"/>
            </w:tcBorders>
          </w:tcPr>
          <w:p w:rsidR="001B0839" w:rsidRPr="002B742A" w:rsidRDefault="002B742A">
            <w:pPr>
              <w:jc w:val="both"/>
              <w:rPr>
                <w:sz w:val="28"/>
                <w:szCs w:val="28"/>
                <w:lang w:val="en-US"/>
              </w:rPr>
            </w:pPr>
            <w:r w:rsidRPr="002B742A">
              <w:rPr>
                <w:sz w:val="28"/>
                <w:szCs w:val="28"/>
                <w:lang w:val="en-US"/>
              </w:rPr>
              <w:t xml:space="preserve">Candidate </w:t>
            </w:r>
          </w:p>
          <w:p w:rsidR="001B0839" w:rsidRPr="002B742A" w:rsidRDefault="002B742A">
            <w:pPr>
              <w:jc w:val="both"/>
              <w:rPr>
                <w:sz w:val="28"/>
                <w:szCs w:val="28"/>
                <w:lang w:val="en-US"/>
              </w:rPr>
            </w:pPr>
            <w:r w:rsidRPr="002B742A">
              <w:rPr>
                <w:sz w:val="28"/>
                <w:szCs w:val="28"/>
                <w:lang w:val="en-US"/>
              </w:rPr>
              <w:t>of Philology, Associate Professor Novikov Leonid Ivanovich</w:t>
            </w:r>
          </w:p>
        </w:tc>
      </w:tr>
      <w:tr w:rsidR="001B0839" w:rsidRPr="002B742A">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7</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Purpose of the discipline</w:t>
            </w:r>
          </w:p>
        </w:tc>
        <w:tc>
          <w:tcPr>
            <w:tcW w:w="6310" w:type="dxa"/>
            <w:tcBorders>
              <w:top w:val="single" w:sz="4" w:space="0" w:color="000000"/>
              <w:left w:val="single" w:sz="4" w:space="0" w:color="000000"/>
              <w:bottom w:val="single" w:sz="4" w:space="0" w:color="000000"/>
              <w:right w:val="single" w:sz="4" w:space="0" w:color="000000"/>
            </w:tcBorders>
          </w:tcPr>
          <w:p w:rsidR="001B0839" w:rsidRDefault="002B742A">
            <w:pPr>
              <w:ind w:firstLine="851"/>
              <w:jc w:val="both"/>
              <w:rPr>
                <w:sz w:val="28"/>
                <w:szCs w:val="28"/>
                <w:lang w:val="en-US" w:eastAsia="en-US"/>
              </w:rPr>
            </w:pPr>
            <w:r>
              <w:rPr>
                <w:color w:val="000000"/>
                <w:sz w:val="28"/>
                <w:szCs w:val="28"/>
                <w:lang w:val="en-US" w:eastAsia="en-US"/>
              </w:rPr>
              <w:t xml:space="preserve">The purpose of studying the academic discipline </w:t>
            </w:r>
            <w:r w:rsidRPr="002B742A">
              <w:rPr>
                <w:color w:val="000000"/>
                <w:sz w:val="28"/>
                <w:szCs w:val="28"/>
                <w:lang w:val="en-US" w:eastAsia="en-US"/>
              </w:rPr>
              <w:t xml:space="preserve">           </w:t>
            </w:r>
            <w:r>
              <w:rPr>
                <w:color w:val="000000"/>
                <w:sz w:val="28"/>
                <w:szCs w:val="28"/>
                <w:lang w:val="en-US" w:eastAsia="en-US"/>
              </w:rPr>
              <w:t>"</w:t>
            </w:r>
            <w:r w:rsidRPr="002B742A">
              <w:rPr>
                <w:bCs/>
                <w:sz w:val="28"/>
                <w:szCs w:val="28"/>
                <w:lang w:val="en-US"/>
              </w:rPr>
              <w:t>Comparative Political Science</w:t>
            </w:r>
            <w:r>
              <w:rPr>
                <w:color w:val="000000"/>
                <w:sz w:val="28"/>
                <w:szCs w:val="28"/>
                <w:lang w:val="en-US" w:eastAsia="en-US"/>
              </w:rPr>
              <w:t>" is to form students ' knowledge</w:t>
            </w:r>
            <w:r w:rsidRPr="002B742A">
              <w:rPr>
                <w:color w:val="000000"/>
                <w:sz w:val="28"/>
                <w:szCs w:val="28"/>
                <w:lang w:val="en-US" w:eastAsia="en-US"/>
              </w:rPr>
              <w:t xml:space="preserve"> of comparative studies, </w:t>
            </w:r>
            <w:r w:rsidRPr="002B742A">
              <w:rPr>
                <w:spacing w:val="-2"/>
                <w:sz w:val="28"/>
                <w:szCs w:val="28"/>
                <w:lang w:val="en-US"/>
              </w:rPr>
              <w:t xml:space="preserve">theoretical and methodological culture of analysis of political phenomena and processes, factors both influencing the national specifics of political practice, and taking place in </w:t>
            </w:r>
            <w:r>
              <w:rPr>
                <w:color w:val="000000"/>
                <w:sz w:val="28"/>
                <w:szCs w:val="28"/>
                <w:lang w:val="en-US" w:eastAsia="en-US"/>
              </w:rPr>
              <w:t xml:space="preserve">political and legal doctrines and ideas throughout </w:t>
            </w:r>
            <w:r>
              <w:rPr>
                <w:color w:val="000000"/>
                <w:sz w:val="28"/>
                <w:szCs w:val="28"/>
                <w:lang w:val="en-US" w:eastAsia="en-US"/>
              </w:rPr>
              <w:t>human civilization.</w:t>
            </w:r>
          </w:p>
        </w:tc>
      </w:tr>
      <w:tr w:rsidR="001B0839" w:rsidRPr="002B742A">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8</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Prerequisites</w:t>
            </w:r>
          </w:p>
        </w:tc>
        <w:tc>
          <w:tcPr>
            <w:tcW w:w="6310" w:type="dxa"/>
            <w:tcBorders>
              <w:top w:val="single" w:sz="4" w:space="0" w:color="000000"/>
              <w:left w:val="single" w:sz="4" w:space="0" w:color="000000"/>
              <w:bottom w:val="single" w:sz="4" w:space="0" w:color="000000"/>
              <w:right w:val="single" w:sz="4" w:space="0" w:color="000000"/>
            </w:tcBorders>
          </w:tcPr>
          <w:p w:rsidR="001B0839" w:rsidRPr="002B742A" w:rsidRDefault="002B742A">
            <w:pPr>
              <w:jc w:val="both"/>
              <w:rPr>
                <w:sz w:val="28"/>
                <w:szCs w:val="28"/>
                <w:lang w:val="en-US"/>
              </w:rPr>
            </w:pPr>
            <w:r w:rsidRPr="002B742A">
              <w:rPr>
                <w:sz w:val="28"/>
                <w:szCs w:val="28"/>
                <w:lang w:val="en-US"/>
              </w:rPr>
              <w:t>Political science, History of State and law of foreign countries, History of State and Law of Belarus, History of Belarusian statehood, History of political and legal doctrines</w:t>
            </w:r>
          </w:p>
        </w:tc>
      </w:tr>
      <w:tr w:rsidR="001B0839" w:rsidRPr="002B742A">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9</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Content of the discipline</w:t>
            </w:r>
          </w:p>
          <w:p w:rsidR="001B0839" w:rsidRDefault="001B0839">
            <w:pPr>
              <w:jc w:val="center"/>
              <w:rPr>
                <w:sz w:val="28"/>
                <w:szCs w:val="28"/>
              </w:rPr>
            </w:pPr>
          </w:p>
        </w:tc>
        <w:tc>
          <w:tcPr>
            <w:tcW w:w="6310" w:type="dxa"/>
            <w:tcBorders>
              <w:top w:val="single" w:sz="4" w:space="0" w:color="000000"/>
              <w:left w:val="single" w:sz="4" w:space="0" w:color="000000"/>
              <w:bottom w:val="single" w:sz="4" w:space="0" w:color="000000"/>
              <w:right w:val="single" w:sz="4" w:space="0" w:color="000000"/>
            </w:tcBorders>
          </w:tcPr>
          <w:p w:rsidR="001B0839" w:rsidRPr="002B742A" w:rsidRDefault="002B742A">
            <w:pPr>
              <w:jc w:val="both"/>
              <w:rPr>
                <w:b/>
                <w:sz w:val="28"/>
                <w:szCs w:val="28"/>
                <w:lang w:val="en-US"/>
              </w:rPr>
            </w:pPr>
            <w:r w:rsidRPr="002B742A">
              <w:rPr>
                <w:sz w:val="28"/>
                <w:szCs w:val="28"/>
                <w:lang w:val="en-US"/>
              </w:rPr>
              <w:t>Conceptual f</w:t>
            </w:r>
            <w:r w:rsidRPr="002B742A">
              <w:rPr>
                <w:sz w:val="28"/>
                <w:szCs w:val="28"/>
                <w:lang w:val="en-US"/>
              </w:rPr>
              <w:t>oundations and subject</w:t>
            </w:r>
            <w:r>
              <w:rPr>
                <w:sz w:val="28"/>
                <w:szCs w:val="28"/>
                <w:lang w:val="be-BY"/>
              </w:rPr>
              <w:t>of comparative politics</w:t>
            </w:r>
            <w:r w:rsidRPr="002B742A">
              <w:rPr>
                <w:sz w:val="28"/>
                <w:szCs w:val="28"/>
                <w:lang w:val="en-US"/>
              </w:rPr>
              <w:t>. Development of comparative methods of Policy research: Aristotle, N. Machiavelli, A. de Tocqueville, R. Dahl.  The need to study the political process in different political systems and in different historical</w:t>
            </w:r>
            <w:r w:rsidRPr="002B742A">
              <w:rPr>
                <w:sz w:val="28"/>
                <w:szCs w:val="28"/>
                <w:lang w:val="en-US"/>
              </w:rPr>
              <w:t xml:space="preserve"> periods.          Features of the formation of schools of comparative studies. Methodology of comparative analysis of political systems.</w:t>
            </w:r>
            <w:r w:rsidRPr="002B742A">
              <w:rPr>
                <w:b/>
                <w:sz w:val="28"/>
                <w:szCs w:val="28"/>
                <w:lang w:val="en-US"/>
              </w:rPr>
              <w:t xml:space="preserve"> </w:t>
            </w:r>
            <w:r w:rsidRPr="002B742A">
              <w:rPr>
                <w:sz w:val="28"/>
                <w:szCs w:val="28"/>
                <w:lang w:val="en-US"/>
              </w:rPr>
              <w:t>Basic methods of comparative political research. The political system and its internal and external environment elemen</w:t>
            </w:r>
            <w:r w:rsidRPr="002B742A">
              <w:rPr>
                <w:sz w:val="28"/>
                <w:szCs w:val="28"/>
                <w:lang w:val="en-US"/>
              </w:rPr>
              <w:t>ts. Economic and cultural factors of politics. External elements of the social environment of the political system: military, foreign economic and diplomatic communication. Geopolitical position of the country as a factor of the political process. The poli</w:t>
            </w:r>
            <w:r w:rsidRPr="002B742A">
              <w:rPr>
                <w:sz w:val="28"/>
                <w:szCs w:val="28"/>
                <w:lang w:val="en-US"/>
              </w:rPr>
              <w:t>tical system and its structural components: interest groups, political parties, legislatures, executive authorities, bureaucratic structures, and the judicial system. Articulation of interests, aggregation of interests, and policy formation. Criteria for e</w:t>
            </w:r>
            <w:r w:rsidRPr="002B742A">
              <w:rPr>
                <w:sz w:val="28"/>
                <w:szCs w:val="28"/>
                <w:lang w:val="en-US"/>
              </w:rPr>
              <w:t xml:space="preserve">valuating the </w:t>
            </w:r>
            <w:r w:rsidRPr="002B742A">
              <w:rPr>
                <w:sz w:val="28"/>
                <w:szCs w:val="28"/>
                <w:lang w:val="en-US"/>
              </w:rPr>
              <w:lastRenderedPageBreak/>
              <w:t>effectiveness of various political systems.</w:t>
            </w:r>
            <w:r w:rsidRPr="002B742A">
              <w:rPr>
                <w:b/>
                <w:sz w:val="28"/>
                <w:szCs w:val="28"/>
                <w:lang w:val="en-US"/>
              </w:rPr>
              <w:t xml:space="preserve"> </w:t>
            </w:r>
            <w:r w:rsidRPr="002B742A">
              <w:rPr>
                <w:sz w:val="28"/>
                <w:szCs w:val="28"/>
                <w:lang w:val="en-US"/>
              </w:rPr>
              <w:t>Political structures and recruitment.</w:t>
            </w:r>
            <w:r w:rsidRPr="002B742A">
              <w:rPr>
                <w:b/>
                <w:sz w:val="28"/>
                <w:szCs w:val="28"/>
                <w:lang w:val="en-US"/>
              </w:rPr>
              <w:t xml:space="preserve"> </w:t>
            </w:r>
            <w:r w:rsidRPr="002B742A">
              <w:rPr>
                <w:sz w:val="28"/>
                <w:szCs w:val="28"/>
                <w:lang w:val="en-US"/>
              </w:rPr>
              <w:t>Democratic and authoritarian political structures. Citizens as participants in the political process and subjects of politics. Comparative analysis of political</w:t>
            </w:r>
            <w:r w:rsidRPr="002B742A">
              <w:rPr>
                <w:sz w:val="28"/>
                <w:szCs w:val="28"/>
                <w:lang w:val="en-US"/>
              </w:rPr>
              <w:t xml:space="preserve"> participation of citizens in different types of political systems. Recruitment (selection) of political elites. The problem of continuity of political elites in the modern world. Mechanisms of public control over political elites. Articulation of politica</w:t>
            </w:r>
            <w:r w:rsidRPr="002B742A">
              <w:rPr>
                <w:sz w:val="28"/>
                <w:szCs w:val="28"/>
                <w:lang w:val="en-US"/>
              </w:rPr>
              <w:t xml:space="preserve">l interests in the functioning of the political system. Typology and development of interest groups in the modern world. Systems of representation of group interests: pluralistic, democratic-corporatist, authoritarian-corporatist. Channels of influence of </w:t>
            </w:r>
            <w:r w:rsidRPr="002B742A">
              <w:rPr>
                <w:sz w:val="28"/>
                <w:szCs w:val="28"/>
                <w:lang w:val="en-US"/>
              </w:rPr>
              <w:t>interest groups on political decision-making centers. Legitimate means of influencing the authorities, their variability. Political lobbying in the modern world. Violent channels of influence and tactics of armed resistance. Right and left extremism. The e</w:t>
            </w:r>
            <w:r w:rsidRPr="002B742A">
              <w:rPr>
                <w:sz w:val="28"/>
                <w:szCs w:val="28"/>
                <w:lang w:val="en-US"/>
              </w:rPr>
              <w:t>ssence of the process of aggregation of political interests. Political parties in competitive and non-competitive party systems. Majoritarian and multiparty systems. Features of aggregation of political interests in an authoritarian party system. Differenc</w:t>
            </w:r>
            <w:r w:rsidRPr="002B742A">
              <w:rPr>
                <w:sz w:val="28"/>
                <w:szCs w:val="28"/>
                <w:lang w:val="en-US"/>
              </w:rPr>
              <w:t>es between inclusive and exclusive interest aggregation models.</w:t>
            </w:r>
            <w:r w:rsidRPr="002B742A">
              <w:rPr>
                <w:b/>
                <w:sz w:val="28"/>
                <w:szCs w:val="28"/>
                <w:lang w:val="en-US"/>
              </w:rPr>
              <w:t xml:space="preserve"> </w:t>
            </w:r>
            <w:r w:rsidRPr="002B742A">
              <w:rPr>
                <w:sz w:val="28"/>
                <w:szCs w:val="28"/>
                <w:lang w:val="en-US"/>
              </w:rPr>
              <w:t>Government agencies and policy setting.</w:t>
            </w:r>
            <w:r w:rsidRPr="002B742A">
              <w:rPr>
                <w:b/>
                <w:sz w:val="28"/>
                <w:szCs w:val="28"/>
                <w:lang w:val="en-US"/>
              </w:rPr>
              <w:t xml:space="preserve"> </w:t>
            </w:r>
            <w:r w:rsidRPr="002B742A">
              <w:rPr>
                <w:sz w:val="28"/>
                <w:szCs w:val="28"/>
                <w:lang w:val="en-US"/>
              </w:rPr>
              <w:t>Rules for making political decisions. Influence of the constitutional system on the politics of modern states. Geographical distribution of power: unita</w:t>
            </w:r>
            <w:r w:rsidRPr="002B742A">
              <w:rPr>
                <w:sz w:val="28"/>
                <w:szCs w:val="28"/>
                <w:lang w:val="en-US"/>
              </w:rPr>
              <w:t xml:space="preserve">ry, federal, and confederate political structures. </w:t>
            </w:r>
          </w:p>
          <w:p w:rsidR="001B0839" w:rsidRPr="002B742A" w:rsidRDefault="002B742A">
            <w:pPr>
              <w:jc w:val="both"/>
              <w:rPr>
                <w:sz w:val="28"/>
                <w:szCs w:val="28"/>
                <w:lang w:val="en-US"/>
              </w:rPr>
            </w:pPr>
            <w:r w:rsidRPr="002B742A">
              <w:rPr>
                <w:sz w:val="28"/>
                <w:szCs w:val="28"/>
                <w:lang w:val="en-US"/>
              </w:rPr>
              <w:t>Structural separation of powers: authoritarian, parliamentary, mixed and presidential models of government. Legal constraints on the power of Governments. Functions of parliaments in modern political syst</w:t>
            </w:r>
            <w:r w:rsidRPr="002B742A">
              <w:rPr>
                <w:sz w:val="28"/>
                <w:szCs w:val="28"/>
                <w:lang w:val="en-US"/>
              </w:rPr>
              <w:t>ems. Structural diversity of parliamentary systems. Classification of executive authorities and their role in shaping and implementing the political course.  Bureaucracy and its functions in the political system. Public control over bureaucracy in the mode</w:t>
            </w:r>
            <w:r w:rsidRPr="002B742A">
              <w:rPr>
                <w:sz w:val="28"/>
                <w:szCs w:val="28"/>
                <w:lang w:val="en-US"/>
              </w:rPr>
              <w:t xml:space="preserve">rn world. Public policy as a field of comparative research. </w:t>
            </w:r>
          </w:p>
          <w:p w:rsidR="001B0839" w:rsidRPr="002B742A" w:rsidRDefault="002B742A">
            <w:pPr>
              <w:ind w:firstLine="708"/>
              <w:jc w:val="both"/>
              <w:rPr>
                <w:sz w:val="28"/>
                <w:szCs w:val="28"/>
                <w:lang w:val="en-US" w:eastAsia="en-US"/>
              </w:rPr>
            </w:pPr>
            <w:r w:rsidRPr="002B742A">
              <w:rPr>
                <w:sz w:val="28"/>
                <w:szCs w:val="28"/>
                <w:lang w:val="en-US"/>
              </w:rPr>
              <w:t>Criteria for determining the effectiveness of a political course. internal indicators of well-being. External security indicators. External indicators of policy effectiveness. Strategies for incr</w:t>
            </w:r>
            <w:r w:rsidRPr="002B742A">
              <w:rPr>
                <w:sz w:val="28"/>
                <w:szCs w:val="28"/>
                <w:lang w:val="en-US"/>
              </w:rPr>
              <w:t xml:space="preserve">easing political </w:t>
            </w:r>
            <w:r w:rsidRPr="002B742A">
              <w:rPr>
                <w:sz w:val="28"/>
                <w:szCs w:val="28"/>
                <w:lang w:val="en-US"/>
              </w:rPr>
              <w:lastRenderedPageBreak/>
              <w:t>productivity: in industrial democracies, industrial authoritarian countries, pre-industrial authoritarian countries, and democratic developing countries. The US political system.</w:t>
            </w:r>
            <w:r w:rsidRPr="002B742A">
              <w:rPr>
                <w:b/>
                <w:sz w:val="28"/>
                <w:szCs w:val="28"/>
                <w:lang w:val="en-US"/>
              </w:rPr>
              <w:t xml:space="preserve"> </w:t>
            </w:r>
            <w:r w:rsidRPr="002B742A">
              <w:rPr>
                <w:sz w:val="28"/>
                <w:szCs w:val="28"/>
                <w:lang w:val="en-US"/>
              </w:rPr>
              <w:t>The political system of Great Britain.</w:t>
            </w:r>
            <w:r w:rsidRPr="002B742A">
              <w:rPr>
                <w:b/>
                <w:sz w:val="28"/>
                <w:szCs w:val="28"/>
                <w:lang w:val="en-US"/>
              </w:rPr>
              <w:t xml:space="preserve"> </w:t>
            </w:r>
            <w:r w:rsidRPr="002B742A">
              <w:rPr>
                <w:sz w:val="28"/>
                <w:szCs w:val="28"/>
                <w:lang w:val="en-US"/>
              </w:rPr>
              <w:t xml:space="preserve">The political system </w:t>
            </w:r>
            <w:r w:rsidRPr="002B742A">
              <w:rPr>
                <w:sz w:val="28"/>
                <w:szCs w:val="28"/>
                <w:lang w:val="en-US"/>
              </w:rPr>
              <w:t>of France. The political system of Germany.</w:t>
            </w:r>
            <w:r w:rsidRPr="002B742A">
              <w:rPr>
                <w:b/>
                <w:sz w:val="28"/>
                <w:szCs w:val="28"/>
                <w:lang w:val="en-US"/>
              </w:rPr>
              <w:t xml:space="preserve"> </w:t>
            </w:r>
            <w:r w:rsidRPr="002B742A">
              <w:rPr>
                <w:sz w:val="28"/>
                <w:szCs w:val="28"/>
                <w:lang w:val="en-US"/>
              </w:rPr>
              <w:t>The political system of Japan.</w:t>
            </w:r>
            <w:r w:rsidRPr="002B742A">
              <w:rPr>
                <w:b/>
                <w:sz w:val="28"/>
                <w:szCs w:val="28"/>
                <w:lang w:val="en-US"/>
              </w:rPr>
              <w:t xml:space="preserve"> </w:t>
            </w:r>
            <w:r w:rsidRPr="002B742A">
              <w:rPr>
                <w:sz w:val="28"/>
                <w:szCs w:val="28"/>
                <w:lang w:val="en-US"/>
              </w:rPr>
              <w:t>The political system of China. The political system of Russia.</w:t>
            </w:r>
            <w:r w:rsidRPr="002B742A">
              <w:rPr>
                <w:b/>
                <w:sz w:val="28"/>
                <w:szCs w:val="28"/>
                <w:lang w:val="en-US"/>
              </w:rPr>
              <w:t xml:space="preserve"> </w:t>
            </w:r>
            <w:r w:rsidRPr="002B742A">
              <w:rPr>
                <w:sz w:val="28"/>
                <w:szCs w:val="28"/>
                <w:lang w:val="en-US"/>
              </w:rPr>
              <w:t>Political system of the Republic of Belarus.</w:t>
            </w:r>
            <w:r w:rsidRPr="002B742A">
              <w:rPr>
                <w:sz w:val="28"/>
                <w:szCs w:val="28"/>
                <w:lang w:val="en-US" w:eastAsia="en-US"/>
              </w:rPr>
              <w:t xml:space="preserve"> </w:t>
            </w:r>
          </w:p>
        </w:tc>
      </w:tr>
      <w:tr w:rsidR="001B0839">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lastRenderedPageBreak/>
              <w:t>10</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Recommended literature</w:t>
            </w:r>
          </w:p>
          <w:p w:rsidR="001B0839" w:rsidRDefault="001B0839">
            <w:pPr>
              <w:jc w:val="center"/>
              <w:rPr>
                <w:sz w:val="28"/>
                <w:szCs w:val="28"/>
              </w:rPr>
            </w:pPr>
          </w:p>
        </w:tc>
        <w:tc>
          <w:tcPr>
            <w:tcW w:w="6310" w:type="dxa"/>
            <w:tcBorders>
              <w:top w:val="single" w:sz="4" w:space="0" w:color="000000"/>
              <w:left w:val="single" w:sz="4" w:space="0" w:color="000000"/>
              <w:bottom w:val="single" w:sz="4" w:space="0" w:color="000000"/>
              <w:right w:val="single" w:sz="4" w:space="0" w:color="000000"/>
            </w:tcBorders>
          </w:tcPr>
          <w:p w:rsidR="002B742A" w:rsidRPr="002B742A" w:rsidRDefault="002B742A" w:rsidP="002B742A">
            <w:pPr>
              <w:suppressAutoHyphens w:val="0"/>
              <w:rPr>
                <w:sz w:val="28"/>
                <w:szCs w:val="28"/>
                <w:lang w:eastAsia="ru-RU"/>
              </w:rPr>
            </w:pPr>
            <w:r w:rsidRPr="002B742A">
              <w:rPr>
                <w:sz w:val="28"/>
                <w:szCs w:val="28"/>
                <w:lang w:eastAsia="ru-RU"/>
              </w:rPr>
              <w:t xml:space="preserve">Алмонд, Г., Пауэлл, Дж., Стрем, К., Далтон, Р. Сравнительная  политология сегодня: уч. </w:t>
            </w:r>
            <w:r w:rsidRPr="002B742A">
              <w:rPr>
                <w:sz w:val="28"/>
                <w:szCs w:val="28"/>
                <w:lang w:val="be-BY" w:eastAsia="ru-RU"/>
              </w:rPr>
              <w:t>п</w:t>
            </w:r>
            <w:r w:rsidRPr="002B742A">
              <w:rPr>
                <w:sz w:val="28"/>
                <w:szCs w:val="28"/>
                <w:lang w:eastAsia="ru-RU"/>
              </w:rPr>
              <w:t>ос</w:t>
            </w:r>
            <w:r w:rsidRPr="002B742A">
              <w:rPr>
                <w:sz w:val="28"/>
                <w:szCs w:val="28"/>
                <w:lang w:val="be-BY" w:eastAsia="ru-RU"/>
              </w:rPr>
              <w:t>об.</w:t>
            </w:r>
            <w:r w:rsidRPr="002B742A">
              <w:rPr>
                <w:sz w:val="28"/>
                <w:szCs w:val="28"/>
                <w:lang w:eastAsia="ru-RU"/>
              </w:rPr>
              <w:t xml:space="preserve"> / Под ред. М.В.Ильина,  Ю.А.Мельвиля. </w:t>
            </w:r>
            <w:r w:rsidRPr="002B742A">
              <w:rPr>
                <w:color w:val="000000"/>
                <w:sz w:val="28"/>
                <w:szCs w:val="28"/>
                <w:lang w:eastAsia="ru-RU"/>
              </w:rPr>
              <w:t>–</w:t>
            </w:r>
            <w:r w:rsidRPr="002B742A">
              <w:rPr>
                <w:sz w:val="28"/>
                <w:szCs w:val="28"/>
                <w:lang w:eastAsia="ru-RU"/>
              </w:rPr>
              <w:t xml:space="preserve"> М.: Аспект Пресс, 2002. </w:t>
            </w:r>
            <w:r w:rsidRPr="002B742A">
              <w:rPr>
                <w:color w:val="000000"/>
                <w:sz w:val="28"/>
                <w:szCs w:val="28"/>
                <w:lang w:eastAsia="ru-RU"/>
              </w:rPr>
              <w:t>–</w:t>
            </w:r>
            <w:r w:rsidRPr="002B742A">
              <w:rPr>
                <w:sz w:val="28"/>
                <w:szCs w:val="28"/>
                <w:lang w:eastAsia="ru-RU"/>
              </w:rPr>
              <w:t xml:space="preserve"> 537с. </w:t>
            </w:r>
          </w:p>
          <w:p w:rsidR="002B742A" w:rsidRPr="002B742A" w:rsidRDefault="002B742A" w:rsidP="002B742A">
            <w:pPr>
              <w:suppressAutoHyphens w:val="0"/>
              <w:rPr>
                <w:sz w:val="28"/>
                <w:szCs w:val="28"/>
                <w:lang w:eastAsia="ru-RU"/>
              </w:rPr>
            </w:pPr>
            <w:r w:rsidRPr="002B742A">
              <w:rPr>
                <w:sz w:val="28"/>
                <w:szCs w:val="28"/>
                <w:lang w:eastAsia="ru-RU"/>
              </w:rPr>
              <w:t xml:space="preserve"> Желтов, В.В. Сравнительная политология: учебное пособие для вузов /  B.В. Желтов. </w:t>
            </w:r>
            <w:r w:rsidRPr="002B742A">
              <w:rPr>
                <w:color w:val="000000"/>
                <w:sz w:val="28"/>
                <w:szCs w:val="28"/>
                <w:lang w:eastAsia="ru-RU"/>
              </w:rPr>
              <w:t>–</w:t>
            </w:r>
            <w:r w:rsidRPr="002B742A">
              <w:rPr>
                <w:sz w:val="28"/>
                <w:szCs w:val="28"/>
                <w:lang w:eastAsia="ru-RU"/>
              </w:rPr>
              <w:t xml:space="preserve"> М.: Акад</w:t>
            </w:r>
            <w:r w:rsidRPr="002B742A">
              <w:rPr>
                <w:sz w:val="28"/>
                <w:szCs w:val="28"/>
                <w:lang w:val="be-BY" w:eastAsia="ru-RU"/>
              </w:rPr>
              <w:t>. п</w:t>
            </w:r>
            <w:r w:rsidRPr="002B742A">
              <w:rPr>
                <w:sz w:val="28"/>
                <w:szCs w:val="28"/>
                <w:lang w:eastAsia="ru-RU"/>
              </w:rPr>
              <w:t xml:space="preserve">роект; Фонд «Мир», 2008. </w:t>
            </w:r>
            <w:r w:rsidRPr="002B742A">
              <w:rPr>
                <w:color w:val="000000"/>
                <w:sz w:val="28"/>
                <w:szCs w:val="28"/>
                <w:lang w:eastAsia="ru-RU"/>
              </w:rPr>
              <w:t>–</w:t>
            </w:r>
            <w:r w:rsidRPr="002B742A">
              <w:rPr>
                <w:sz w:val="28"/>
                <w:szCs w:val="28"/>
                <w:lang w:eastAsia="ru-RU"/>
              </w:rPr>
              <w:t xml:space="preserve"> 648 с. </w:t>
            </w:r>
          </w:p>
          <w:p w:rsidR="002B742A" w:rsidRPr="002B742A" w:rsidRDefault="002B742A" w:rsidP="002B742A">
            <w:pPr>
              <w:suppressAutoHyphens w:val="0"/>
              <w:spacing w:before="53"/>
              <w:jc w:val="both"/>
              <w:rPr>
                <w:color w:val="000000"/>
                <w:sz w:val="28"/>
                <w:szCs w:val="28"/>
                <w:lang w:eastAsia="ru-RU"/>
              </w:rPr>
            </w:pPr>
            <w:r w:rsidRPr="002B742A">
              <w:rPr>
                <w:color w:val="000000"/>
                <w:sz w:val="28"/>
                <w:szCs w:val="28"/>
                <w:lang w:eastAsia="ru-RU"/>
              </w:rPr>
              <w:t>История</w:t>
            </w:r>
            <w:r w:rsidRPr="002B742A">
              <w:rPr>
                <w:color w:val="000000"/>
                <w:sz w:val="28"/>
                <w:szCs w:val="28"/>
                <w:lang w:val="be-BY" w:eastAsia="ru-RU"/>
              </w:rPr>
              <w:t xml:space="preserve"> </w:t>
            </w:r>
            <w:r w:rsidRPr="002B742A">
              <w:rPr>
                <w:color w:val="000000"/>
                <w:sz w:val="28"/>
                <w:szCs w:val="28"/>
                <w:lang w:eastAsia="ru-RU"/>
              </w:rPr>
              <w:t>политических</w:t>
            </w:r>
            <w:r w:rsidRPr="002B742A">
              <w:rPr>
                <w:color w:val="000000"/>
                <w:sz w:val="28"/>
                <w:szCs w:val="28"/>
                <w:lang w:val="be-BY" w:eastAsia="ru-RU"/>
              </w:rPr>
              <w:t xml:space="preserve"> </w:t>
            </w:r>
            <w:r w:rsidRPr="002B742A">
              <w:rPr>
                <w:color w:val="000000"/>
                <w:sz w:val="28"/>
                <w:szCs w:val="28"/>
                <w:lang w:eastAsia="ru-RU"/>
              </w:rPr>
              <w:t>и</w:t>
            </w:r>
            <w:r w:rsidRPr="002B742A">
              <w:rPr>
                <w:color w:val="000000"/>
                <w:sz w:val="28"/>
                <w:szCs w:val="28"/>
                <w:lang w:val="be-BY" w:eastAsia="ru-RU"/>
              </w:rPr>
              <w:t xml:space="preserve"> </w:t>
            </w:r>
            <w:r w:rsidRPr="002B742A">
              <w:rPr>
                <w:color w:val="000000"/>
                <w:sz w:val="28"/>
                <w:szCs w:val="28"/>
                <w:lang w:eastAsia="ru-RU"/>
              </w:rPr>
              <w:t>правовых</w:t>
            </w:r>
            <w:r w:rsidRPr="002B742A">
              <w:rPr>
                <w:color w:val="000000"/>
                <w:sz w:val="28"/>
                <w:szCs w:val="28"/>
                <w:lang w:val="be-BY" w:eastAsia="ru-RU"/>
              </w:rPr>
              <w:t xml:space="preserve"> </w:t>
            </w:r>
            <w:r w:rsidRPr="002B742A">
              <w:rPr>
                <w:color w:val="000000"/>
                <w:sz w:val="28"/>
                <w:szCs w:val="28"/>
                <w:lang w:eastAsia="ru-RU"/>
              </w:rPr>
              <w:t>учений /Л.И.</w:t>
            </w:r>
            <w:r w:rsidRPr="002B742A">
              <w:rPr>
                <w:color w:val="000000"/>
                <w:sz w:val="28"/>
                <w:szCs w:val="28"/>
                <w:lang w:val="be-BY" w:eastAsia="ru-RU"/>
              </w:rPr>
              <w:t xml:space="preserve"> </w:t>
            </w:r>
            <w:r w:rsidRPr="002B742A">
              <w:rPr>
                <w:color w:val="000000"/>
                <w:sz w:val="28"/>
                <w:szCs w:val="28"/>
                <w:lang w:eastAsia="ru-RU"/>
              </w:rPr>
              <w:t xml:space="preserve">Новиков,Д.М.Пастухова. - Минск: Амалфея, 2019. </w:t>
            </w:r>
          </w:p>
          <w:p w:rsidR="002B742A" w:rsidRPr="002B742A" w:rsidRDefault="002B742A" w:rsidP="002B742A">
            <w:pPr>
              <w:suppressAutoHyphens w:val="0"/>
              <w:spacing w:before="53"/>
              <w:jc w:val="both"/>
              <w:rPr>
                <w:color w:val="000000"/>
                <w:sz w:val="28"/>
                <w:szCs w:val="28"/>
                <w:lang w:eastAsia="ru-RU"/>
              </w:rPr>
            </w:pPr>
            <w:r w:rsidRPr="002B742A">
              <w:rPr>
                <w:sz w:val="28"/>
                <w:szCs w:val="28"/>
                <w:lang w:eastAsia="ru-RU"/>
              </w:rPr>
              <w:t>Лиходиевская, Л.Н. Сравнительная политика: учебно-методическиерекомендации.</w:t>
            </w:r>
            <w:r w:rsidRPr="002B742A">
              <w:rPr>
                <w:sz w:val="28"/>
                <w:szCs w:val="28"/>
                <w:lang w:val="be-BY" w:eastAsia="ru-RU"/>
              </w:rPr>
              <w:t xml:space="preserve"> </w:t>
            </w:r>
            <w:r w:rsidRPr="002B742A">
              <w:rPr>
                <w:sz w:val="28"/>
                <w:szCs w:val="28"/>
                <w:lang w:eastAsia="ru-RU"/>
              </w:rPr>
              <w:t>/ Л.Н</w:t>
            </w:r>
            <w:r w:rsidRPr="002B742A">
              <w:rPr>
                <w:sz w:val="28"/>
                <w:szCs w:val="28"/>
                <w:lang w:val="be-BY" w:eastAsia="ru-RU"/>
              </w:rPr>
              <w:t xml:space="preserve"> </w:t>
            </w:r>
            <w:r w:rsidRPr="002B742A">
              <w:rPr>
                <w:sz w:val="28"/>
                <w:szCs w:val="28"/>
                <w:lang w:eastAsia="ru-RU"/>
              </w:rPr>
              <w:t>.Лиходиевская.</w:t>
            </w:r>
            <w:r w:rsidRPr="002B742A">
              <w:rPr>
                <w:sz w:val="28"/>
                <w:szCs w:val="28"/>
                <w:lang w:val="be-BY" w:eastAsia="ru-RU"/>
              </w:rPr>
              <w:t xml:space="preserve"> </w:t>
            </w:r>
            <w:r w:rsidRPr="002B742A">
              <w:rPr>
                <w:sz w:val="28"/>
                <w:szCs w:val="28"/>
                <w:lang w:eastAsia="ru-RU"/>
              </w:rPr>
              <w:t>–</w:t>
            </w:r>
            <w:r w:rsidRPr="002B742A">
              <w:rPr>
                <w:sz w:val="28"/>
                <w:szCs w:val="28"/>
                <w:lang w:val="be-BY" w:eastAsia="ru-RU"/>
              </w:rPr>
              <w:t xml:space="preserve"> </w:t>
            </w:r>
            <w:r w:rsidRPr="002B742A">
              <w:rPr>
                <w:sz w:val="28"/>
                <w:szCs w:val="28"/>
                <w:lang w:eastAsia="ru-RU"/>
              </w:rPr>
              <w:t>Минск:</w:t>
            </w:r>
            <w:r w:rsidRPr="002B742A">
              <w:rPr>
                <w:sz w:val="28"/>
                <w:szCs w:val="28"/>
                <w:lang w:val="be-BY" w:eastAsia="ru-RU"/>
              </w:rPr>
              <w:t xml:space="preserve"> </w:t>
            </w:r>
            <w:r w:rsidRPr="002B742A">
              <w:rPr>
                <w:sz w:val="28"/>
                <w:szCs w:val="28"/>
                <w:lang w:eastAsia="ru-RU"/>
              </w:rPr>
              <w:t>БИП–Институт   правоведения,  2014. – 64 с.</w:t>
            </w:r>
          </w:p>
          <w:p w:rsidR="002B742A" w:rsidRPr="002B742A" w:rsidRDefault="002B742A" w:rsidP="002B742A">
            <w:pPr>
              <w:suppressAutoHyphens w:val="0"/>
              <w:rPr>
                <w:sz w:val="28"/>
                <w:szCs w:val="28"/>
                <w:lang w:eastAsia="ru-RU"/>
              </w:rPr>
            </w:pPr>
            <w:r w:rsidRPr="002B742A">
              <w:rPr>
                <w:color w:val="000000"/>
                <w:sz w:val="28"/>
                <w:szCs w:val="28"/>
                <w:lang w:eastAsia="ru-RU"/>
              </w:rPr>
              <w:t>Малюгин, С. В. Проблемно-теоретический методологический подход в истории политических и правовых учений //Lex Russica. – 2022. – №. 9 (190). – С. 141-156.</w:t>
            </w:r>
            <w:bookmarkStart w:id="0" w:name="bookmark35"/>
            <w:bookmarkStart w:id="1" w:name="bookmark36"/>
            <w:bookmarkStart w:id="2" w:name="bookmark37"/>
            <w:bookmarkStart w:id="3" w:name="bookmark38"/>
            <w:bookmarkStart w:id="4" w:name="bookmark39"/>
            <w:bookmarkStart w:id="5" w:name="bookmark40"/>
            <w:bookmarkStart w:id="6" w:name="bookmark41"/>
            <w:bookmarkStart w:id="7" w:name="bookmark42"/>
            <w:bookmarkEnd w:id="0"/>
            <w:bookmarkEnd w:id="1"/>
            <w:bookmarkEnd w:id="2"/>
            <w:bookmarkEnd w:id="3"/>
            <w:bookmarkEnd w:id="4"/>
            <w:bookmarkEnd w:id="5"/>
            <w:bookmarkEnd w:id="6"/>
            <w:bookmarkEnd w:id="7"/>
            <w:r w:rsidRPr="002B742A">
              <w:rPr>
                <w:sz w:val="28"/>
                <w:szCs w:val="28"/>
                <w:lang w:eastAsia="ru-RU"/>
              </w:rPr>
              <w:t xml:space="preserve"> </w:t>
            </w:r>
          </w:p>
          <w:p w:rsidR="002B742A" w:rsidRPr="002B742A" w:rsidRDefault="002B742A" w:rsidP="002B742A">
            <w:pPr>
              <w:suppressAutoHyphens w:val="0"/>
              <w:rPr>
                <w:sz w:val="28"/>
                <w:szCs w:val="28"/>
                <w:lang w:eastAsia="ru-RU"/>
              </w:rPr>
            </w:pPr>
            <w:r w:rsidRPr="002B742A">
              <w:rPr>
                <w:sz w:val="28"/>
                <w:szCs w:val="28"/>
                <w:lang w:eastAsia="ru-RU"/>
              </w:rPr>
              <w:t>Мельвиль, А.Ю. Методология универсального сравнения мировой  политки // А.Ю.Мельвиль, М.В.Ильин, Е.Ю.Мелешкина; РАН ИНИОН //  Политическая наука: сб. науч.трудов. – М., 2007. – С.16 - 42.</w:t>
            </w:r>
          </w:p>
          <w:p w:rsidR="002B742A" w:rsidRPr="002B742A" w:rsidRDefault="002B742A" w:rsidP="002B742A">
            <w:pPr>
              <w:suppressAutoHyphens w:val="0"/>
              <w:spacing w:before="53"/>
              <w:jc w:val="both"/>
              <w:rPr>
                <w:sz w:val="28"/>
                <w:szCs w:val="28"/>
                <w:lang w:eastAsia="ru-RU"/>
              </w:rPr>
            </w:pPr>
            <w:r w:rsidRPr="002B742A">
              <w:rPr>
                <w:sz w:val="28"/>
                <w:szCs w:val="28"/>
                <w:lang w:eastAsia="ru-RU"/>
              </w:rPr>
              <w:t xml:space="preserve">Митрохина, Т.Н. Сравнение как средство развития политической   теории./ Т.Н.Митрохина. //Полис. – 2004. – №3. – С.168-172. </w:t>
            </w:r>
          </w:p>
          <w:p w:rsidR="002B742A" w:rsidRPr="002B742A" w:rsidRDefault="002B742A" w:rsidP="002B742A">
            <w:pPr>
              <w:widowControl w:val="0"/>
              <w:tabs>
                <w:tab w:val="left" w:pos="1078"/>
                <w:tab w:val="left" w:pos="1134"/>
              </w:tabs>
              <w:suppressAutoHyphens w:val="0"/>
              <w:jc w:val="both"/>
              <w:rPr>
                <w:rFonts w:ascii="Liberation Serif" w:eastAsia="AR PL UMing CN" w:hAnsi="Liberation Serif" w:cs="FreeSans"/>
                <w:sz w:val="28"/>
                <w:szCs w:val="28"/>
                <w:lang w:bidi="hi-IN"/>
              </w:rPr>
            </w:pPr>
            <w:r w:rsidRPr="002B742A">
              <w:rPr>
                <w:rFonts w:ascii="Liberation Serif" w:eastAsia="AR PL UMing CN" w:hAnsi="Liberation Serif" w:cs="FreeSans"/>
                <w:sz w:val="28"/>
                <w:szCs w:val="28"/>
                <w:lang w:bidi="hi-IN"/>
              </w:rPr>
              <w:t xml:space="preserve"> Ровдо, В. В. Сравнительная политология: учеб. пособие. В 3 т.  / В. В.  Ровдо. </w:t>
            </w:r>
            <w:r w:rsidRPr="002B742A">
              <w:rPr>
                <w:rFonts w:ascii="Liberation Serif" w:eastAsia="AR PL UMing CN" w:hAnsi="Liberation Serif" w:cs="FreeSans"/>
                <w:color w:val="000000"/>
                <w:sz w:val="28"/>
                <w:szCs w:val="28"/>
                <w:lang w:bidi="hi-IN"/>
              </w:rPr>
              <w:t>–</w:t>
            </w:r>
            <w:r w:rsidRPr="002B742A">
              <w:rPr>
                <w:rFonts w:ascii="Liberation Serif" w:eastAsia="AR PL UMing CN" w:hAnsi="Liberation Serif" w:cs="FreeSans"/>
                <w:sz w:val="28"/>
                <w:szCs w:val="28"/>
                <w:lang w:bidi="hi-IN"/>
              </w:rPr>
              <w:t xml:space="preserve">Вильнюс: ЕГУ - М.: ООО «Вариант», 2007. </w:t>
            </w:r>
            <w:r w:rsidRPr="002B742A">
              <w:rPr>
                <w:rFonts w:ascii="Liberation Serif" w:eastAsia="AR PL UMing CN" w:hAnsi="Liberation Serif" w:cs="FreeSans"/>
                <w:color w:val="000000"/>
                <w:sz w:val="28"/>
                <w:szCs w:val="28"/>
                <w:lang w:bidi="hi-IN"/>
              </w:rPr>
              <w:t>– 284 с.</w:t>
            </w:r>
            <w:r w:rsidRPr="002B742A">
              <w:rPr>
                <w:rFonts w:ascii="Liberation Serif" w:eastAsia="AR PL UMing CN" w:hAnsi="Liberation Serif" w:cs="FreeSans"/>
                <w:sz w:val="28"/>
                <w:szCs w:val="28"/>
                <w:lang w:bidi="hi-IN"/>
              </w:rPr>
              <w:t xml:space="preserve"> </w:t>
            </w:r>
          </w:p>
          <w:p w:rsidR="002B742A" w:rsidRPr="002B742A" w:rsidRDefault="002B742A" w:rsidP="002B742A">
            <w:pPr>
              <w:suppressAutoHyphens w:val="0"/>
              <w:rPr>
                <w:sz w:val="28"/>
                <w:szCs w:val="28"/>
                <w:lang w:eastAsia="ru-RU"/>
              </w:rPr>
            </w:pPr>
            <w:r w:rsidRPr="002B742A">
              <w:rPr>
                <w:sz w:val="28"/>
                <w:szCs w:val="28"/>
                <w:lang w:eastAsia="ru-RU"/>
              </w:rPr>
              <w:t xml:space="preserve">Сморгунов, Л.В. Современная сравнительная политология: учебник  для студентов вузов / Л.В. Сморгунов. </w:t>
            </w:r>
            <w:r w:rsidRPr="002B742A">
              <w:rPr>
                <w:color w:val="000000"/>
                <w:sz w:val="28"/>
                <w:szCs w:val="28"/>
                <w:lang w:eastAsia="ru-RU"/>
              </w:rPr>
              <w:t>–</w:t>
            </w:r>
            <w:r w:rsidRPr="002B742A">
              <w:rPr>
                <w:sz w:val="28"/>
                <w:szCs w:val="28"/>
                <w:lang w:eastAsia="ru-RU"/>
              </w:rPr>
              <w:t xml:space="preserve"> М.: РОССПЭН, 2002. </w:t>
            </w:r>
            <w:r w:rsidRPr="002B742A">
              <w:rPr>
                <w:color w:val="000000"/>
                <w:sz w:val="28"/>
                <w:szCs w:val="28"/>
                <w:lang w:eastAsia="ru-RU"/>
              </w:rPr>
              <w:t xml:space="preserve">– </w:t>
            </w:r>
            <w:r w:rsidRPr="002B742A">
              <w:rPr>
                <w:sz w:val="28"/>
                <w:szCs w:val="28"/>
                <w:lang w:eastAsia="ru-RU"/>
              </w:rPr>
              <w:t>470 с.</w:t>
            </w:r>
          </w:p>
          <w:p w:rsidR="002B742A" w:rsidRPr="002B742A" w:rsidRDefault="002B742A" w:rsidP="002B742A">
            <w:pPr>
              <w:suppressAutoHyphens w:val="0"/>
              <w:rPr>
                <w:sz w:val="28"/>
                <w:szCs w:val="28"/>
                <w:lang w:val="be-BY" w:eastAsia="ru-RU"/>
              </w:rPr>
            </w:pPr>
            <w:r w:rsidRPr="002B742A">
              <w:rPr>
                <w:sz w:val="28"/>
                <w:szCs w:val="28"/>
                <w:lang w:eastAsia="ru-RU"/>
              </w:rPr>
              <w:t>Сравнительная политология: Учебник / Под ред.</w:t>
            </w:r>
            <w:r w:rsidRPr="002B742A">
              <w:rPr>
                <w:sz w:val="28"/>
                <w:szCs w:val="28"/>
                <w:lang w:val="be-BY" w:eastAsia="ru-RU"/>
              </w:rPr>
              <w:t xml:space="preserve"> </w:t>
            </w:r>
            <w:r w:rsidRPr="002B742A">
              <w:rPr>
                <w:sz w:val="28"/>
                <w:szCs w:val="28"/>
                <w:lang w:eastAsia="ru-RU"/>
              </w:rPr>
              <w:t>О.В.Гоман-Голутвиной –  М.: Издательство</w:t>
            </w:r>
          </w:p>
          <w:p w:rsidR="002B742A" w:rsidRPr="002B742A" w:rsidRDefault="002B742A" w:rsidP="002B742A">
            <w:pPr>
              <w:widowControl w:val="0"/>
              <w:tabs>
                <w:tab w:val="left" w:pos="353"/>
                <w:tab w:val="left" w:pos="1134"/>
              </w:tabs>
              <w:suppressAutoHyphens w:val="0"/>
              <w:jc w:val="both"/>
              <w:rPr>
                <w:rFonts w:ascii="Liberation Serif" w:eastAsia="AR PL UMing CN" w:hAnsi="Liberation Serif" w:cs="FreeSans"/>
                <w:sz w:val="28"/>
                <w:szCs w:val="28"/>
                <w:lang w:bidi="hi-IN"/>
              </w:rPr>
            </w:pPr>
            <w:r w:rsidRPr="002B742A">
              <w:rPr>
                <w:rFonts w:ascii="Liberation Serif" w:eastAsia="AR PL UMing CN" w:hAnsi="Liberation Serif" w:cs="FreeSans"/>
                <w:sz w:val="28"/>
                <w:szCs w:val="28"/>
                <w:lang w:bidi="hi-IN"/>
              </w:rPr>
              <w:t xml:space="preserve"> «Аспект-Пресс, 2015. – 752 с.</w:t>
            </w:r>
            <w:r w:rsidRPr="002B742A">
              <w:rPr>
                <w:rFonts w:ascii="Liberation Serif" w:eastAsia="AR PL UMing CN" w:hAnsi="Liberation Serif" w:cs="FreeSans"/>
                <w:color w:val="000000"/>
                <w:sz w:val="28"/>
                <w:szCs w:val="28"/>
                <w:lang w:bidi="hi-IN"/>
              </w:rPr>
              <w:t xml:space="preserve"> </w:t>
            </w:r>
          </w:p>
          <w:p w:rsidR="002B742A" w:rsidRPr="002B742A" w:rsidRDefault="002B742A" w:rsidP="002B742A">
            <w:pPr>
              <w:widowControl w:val="0"/>
              <w:tabs>
                <w:tab w:val="left" w:pos="353"/>
                <w:tab w:val="left" w:pos="1134"/>
              </w:tabs>
              <w:suppressAutoHyphens w:val="0"/>
              <w:jc w:val="both"/>
              <w:rPr>
                <w:rFonts w:ascii="Liberation Serif" w:eastAsia="AR PL UMing CN" w:hAnsi="Liberation Serif" w:cs="FreeSans"/>
                <w:sz w:val="28"/>
                <w:szCs w:val="28"/>
                <w:lang w:bidi="hi-IN"/>
              </w:rPr>
            </w:pPr>
            <w:r w:rsidRPr="002B742A">
              <w:rPr>
                <w:rFonts w:ascii="Liberation Serif" w:eastAsia="AR PL UMing CN" w:hAnsi="Liberation Serif" w:cs="FreeSans"/>
                <w:color w:val="000000"/>
                <w:sz w:val="28"/>
                <w:szCs w:val="28"/>
                <w:lang w:bidi="hi-IN"/>
              </w:rPr>
              <w:t>Фролова, Е.А. История политических и правовых учений. 2-е издание. Учебник/ Е.А. Фролова. — М.: Проспект, 2021. — 528 с.</w:t>
            </w:r>
          </w:p>
          <w:p w:rsidR="002B742A" w:rsidRPr="002B742A" w:rsidRDefault="002B742A" w:rsidP="002B742A">
            <w:pPr>
              <w:suppressAutoHyphens w:val="0"/>
              <w:rPr>
                <w:sz w:val="28"/>
                <w:szCs w:val="28"/>
                <w:lang w:eastAsia="ru-RU"/>
              </w:rPr>
            </w:pPr>
            <w:r w:rsidRPr="002B742A">
              <w:rPr>
                <w:sz w:val="28"/>
                <w:szCs w:val="28"/>
                <w:lang w:eastAsia="ru-RU"/>
              </w:rPr>
              <w:lastRenderedPageBreak/>
              <w:t>Мельвиль, А.Ю. Методология универсального сравнения мировой политки // А.Ю.Мельвиль, М.В.Ильин, Е.Ю.Мелешкина; РАН ИНИОН //   Политическая наука: сб. науч.трудов. – М., 2007. – С.16 - 42.</w:t>
            </w:r>
          </w:p>
          <w:p w:rsidR="002B742A" w:rsidRPr="002B742A" w:rsidRDefault="002B742A" w:rsidP="002B742A">
            <w:pPr>
              <w:suppressAutoHyphens w:val="0"/>
              <w:spacing w:before="53"/>
              <w:jc w:val="both"/>
              <w:rPr>
                <w:sz w:val="28"/>
                <w:szCs w:val="28"/>
                <w:lang w:eastAsia="ru-RU"/>
              </w:rPr>
            </w:pPr>
            <w:r w:rsidRPr="002B742A">
              <w:rPr>
                <w:sz w:val="28"/>
                <w:szCs w:val="28"/>
                <w:lang w:eastAsia="ru-RU"/>
              </w:rPr>
              <w:t xml:space="preserve">Митрохина, Т.Н. Сравнение как средство развития политической   теории. / Т.Н.Митрохина. //Полис. – 2004. – №3. – С.168-172. </w:t>
            </w:r>
          </w:p>
          <w:p w:rsidR="001B0839" w:rsidRDefault="002B742A" w:rsidP="002B742A">
            <w:pPr>
              <w:spacing w:before="53"/>
              <w:jc w:val="both"/>
            </w:pPr>
            <w:r w:rsidRPr="002B742A">
              <w:rPr>
                <w:sz w:val="28"/>
                <w:szCs w:val="28"/>
                <w:lang w:eastAsia="ru-RU"/>
              </w:rPr>
              <w:t xml:space="preserve">Симановский, С.И. Сравнительный анализ как метод исследовании в </w:t>
            </w:r>
            <w:r w:rsidRPr="002B742A">
              <w:rPr>
                <w:sz w:val="28"/>
                <w:szCs w:val="28"/>
                <w:lang w:val="be-BY" w:eastAsia="ru-RU"/>
              </w:rPr>
              <w:t>п</w:t>
            </w:r>
            <w:r w:rsidRPr="002B742A">
              <w:rPr>
                <w:sz w:val="28"/>
                <w:szCs w:val="28"/>
                <w:lang w:eastAsia="ru-RU"/>
              </w:rPr>
              <w:t>олитической науке /С.И.Симановский // Весц</w:t>
            </w:r>
            <w:r w:rsidRPr="002B742A">
              <w:rPr>
                <w:sz w:val="28"/>
                <w:szCs w:val="28"/>
                <w:lang w:val="be-BY" w:eastAsia="ru-RU"/>
              </w:rPr>
              <w:t>і</w:t>
            </w:r>
            <w:r w:rsidRPr="002B742A">
              <w:rPr>
                <w:sz w:val="28"/>
                <w:szCs w:val="28"/>
                <w:lang w:eastAsia="ru-RU"/>
              </w:rPr>
              <w:t xml:space="preserve"> БДПУ.–  2002. –  № 4,  –  С.165-179.</w:t>
            </w:r>
          </w:p>
          <w:p w:rsidR="001B0839" w:rsidRDefault="001B0839">
            <w:pPr>
              <w:pStyle w:val="11"/>
              <w:tabs>
                <w:tab w:val="left" w:pos="353"/>
                <w:tab w:val="left" w:pos="1134"/>
              </w:tabs>
              <w:spacing w:line="240" w:lineRule="auto"/>
              <w:jc w:val="both"/>
              <w:rPr>
                <w:sz w:val="28"/>
                <w:szCs w:val="28"/>
                <w:lang w:eastAsia="en-US"/>
              </w:rPr>
            </w:pPr>
          </w:p>
        </w:tc>
      </w:tr>
      <w:tr w:rsidR="001B0839" w:rsidRPr="002B742A">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lastRenderedPageBreak/>
              <w:t>11</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11 Teaching methods</w:t>
            </w:r>
          </w:p>
        </w:tc>
        <w:tc>
          <w:tcPr>
            <w:tcW w:w="6310" w:type="dxa"/>
            <w:tcBorders>
              <w:top w:val="single" w:sz="4" w:space="0" w:color="000000"/>
              <w:left w:val="single" w:sz="4" w:space="0" w:color="000000"/>
              <w:bottom w:val="single" w:sz="4" w:space="0" w:color="000000"/>
              <w:right w:val="single" w:sz="4" w:space="0" w:color="000000"/>
            </w:tcBorders>
          </w:tcPr>
          <w:p w:rsidR="001B0839" w:rsidRPr="002B742A" w:rsidRDefault="002B742A">
            <w:pPr>
              <w:jc w:val="both"/>
              <w:rPr>
                <w:sz w:val="28"/>
                <w:szCs w:val="28"/>
                <w:lang w:val="en-US"/>
              </w:rPr>
            </w:pPr>
            <w:r w:rsidRPr="002B742A">
              <w:rPr>
                <w:sz w:val="28"/>
                <w:szCs w:val="28"/>
                <w:lang w:val="en-US"/>
              </w:rPr>
              <w:t xml:space="preserve">Explanatory-illustrative, comparative, problem-based, dialog-heuristic, </w:t>
            </w:r>
          </w:p>
        </w:tc>
      </w:tr>
      <w:tr w:rsidR="001B0839">
        <w:tc>
          <w:tcPr>
            <w:tcW w:w="496"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12</w:t>
            </w:r>
          </w:p>
        </w:tc>
        <w:tc>
          <w:tcPr>
            <w:tcW w:w="2448" w:type="dxa"/>
            <w:tcBorders>
              <w:top w:val="single" w:sz="4" w:space="0" w:color="000000"/>
              <w:left w:val="single" w:sz="4" w:space="0" w:color="000000"/>
              <w:bottom w:val="single" w:sz="4" w:space="0" w:color="000000"/>
            </w:tcBorders>
          </w:tcPr>
          <w:p w:rsidR="001B0839" w:rsidRDefault="002B742A">
            <w:pPr>
              <w:jc w:val="center"/>
              <w:rPr>
                <w:sz w:val="28"/>
                <w:szCs w:val="28"/>
              </w:rPr>
            </w:pPr>
            <w:r>
              <w:rPr>
                <w:sz w:val="28"/>
                <w:szCs w:val="28"/>
              </w:rPr>
              <w:t>The language of instruction</w:t>
            </w:r>
          </w:p>
        </w:tc>
        <w:tc>
          <w:tcPr>
            <w:tcW w:w="6310" w:type="dxa"/>
            <w:tcBorders>
              <w:top w:val="single" w:sz="4" w:space="0" w:color="000000"/>
              <w:left w:val="single" w:sz="4" w:space="0" w:color="000000"/>
              <w:bottom w:val="single" w:sz="4" w:space="0" w:color="000000"/>
              <w:right w:val="single" w:sz="4" w:space="0" w:color="000000"/>
            </w:tcBorders>
          </w:tcPr>
          <w:p w:rsidR="001B0839" w:rsidRDefault="002B742A">
            <w:pPr>
              <w:jc w:val="center"/>
              <w:rPr>
                <w:sz w:val="28"/>
                <w:szCs w:val="28"/>
              </w:rPr>
            </w:pPr>
            <w:bookmarkStart w:id="8" w:name="_GoBack"/>
            <w:bookmarkEnd w:id="8"/>
            <w:r>
              <w:rPr>
                <w:sz w:val="28"/>
                <w:szCs w:val="28"/>
              </w:rPr>
              <w:t xml:space="preserve"> Russian</w:t>
            </w:r>
          </w:p>
        </w:tc>
      </w:tr>
    </w:tbl>
    <w:p w:rsidR="001B0839" w:rsidRDefault="001B0839">
      <w:pPr>
        <w:jc w:val="both"/>
      </w:pPr>
    </w:p>
    <w:sectPr w:rsidR="001B0839">
      <w:pgSz w:w="11906" w:h="16838"/>
      <w:pgMar w:top="709"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AR PL UMing C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BD6843"/>
    <w:multiLevelType w:val="multilevel"/>
    <w:tmpl w:val="353CB814"/>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compat>
    <w:compatSetting w:name="compatibilityMode" w:uri="http://schemas.microsoft.com/office/word" w:val="12"/>
  </w:compat>
  <w:rsids>
    <w:rsidRoot w:val="001B0839"/>
    <w:rsid w:val="001B0839"/>
    <w:rsid w:val="002B74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E25875-B0D7-4E13-B8F1-57AEB136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 PL UMing CN" w:hAnsi="Liberation Serif" w:cs="FreeSans"/>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val="ru-RU" w:bidi="ar-SA"/>
    </w:rPr>
  </w:style>
  <w:style w:type="paragraph" w:styleId="1">
    <w:name w:val="heading 1"/>
    <w:basedOn w:val="a"/>
    <w:next w:val="a"/>
    <w:qFormat/>
    <w:pPr>
      <w:keepNext/>
      <w:numPr>
        <w:numId w:val="1"/>
      </w:numPr>
      <w:spacing w:before="240" w:after="60"/>
      <w:outlineLvl w:val="0"/>
    </w:pPr>
    <w:rPr>
      <w:rFonts w:ascii="Cambria" w:hAnsi="Cambria" w:cs="Cambria"/>
      <w:b/>
      <w:bCs/>
      <w:kern w:val="2"/>
      <w:sz w:val="32"/>
      <w:szCs w:val="32"/>
      <w:lang w:val="en-US"/>
    </w:rPr>
  </w:style>
  <w:style w:type="paragraph" w:styleId="6">
    <w:name w:val="heading 6"/>
    <w:basedOn w:val="a"/>
    <w:next w:val="a"/>
    <w:qFormat/>
    <w:pPr>
      <w:numPr>
        <w:ilvl w:val="5"/>
        <w:numId w:val="1"/>
      </w:numPr>
      <w:spacing w:before="280" w:after="100" w:line="360" w:lineRule="auto"/>
      <w:outlineLvl w:val="5"/>
    </w:pPr>
    <w:rPr>
      <w:rFonts w:ascii="Arial" w:hAnsi="Arial" w:cs="Arial"/>
      <w:i/>
      <w:iCs/>
      <w:color w:val="4F81BD"/>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shd w:val="clear" w:color="auto" w:fill="auto"/>
      <w:vertAlign w:val="baseline"/>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spacing w:val="0"/>
      <w:kern w:val="2"/>
      <w:position w:val="0"/>
      <w:sz w:val="24"/>
      <w:u w:val="none"/>
      <w:vertAlign w:val="baseline"/>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a3">
    <w:name w:val="Основной текст с отступом Знак"/>
    <w:qFormat/>
    <w:rPr>
      <w:sz w:val="24"/>
      <w:szCs w:val="24"/>
      <w:lang w:val="ru-RU" w:bidi="ar-SA"/>
    </w:rPr>
  </w:style>
  <w:style w:type="character" w:customStyle="1" w:styleId="a4">
    <w:name w:val="Название Знак"/>
    <w:qFormat/>
    <w:rPr>
      <w:rFonts w:ascii="Arial" w:hAnsi="Arial" w:cs="Arial"/>
      <w:b/>
      <w:sz w:val="32"/>
    </w:rPr>
  </w:style>
  <w:style w:type="character" w:customStyle="1" w:styleId="a5">
    <w:name w:val="Основной текст Знак"/>
    <w:qFormat/>
    <w:rPr>
      <w:sz w:val="24"/>
      <w:szCs w:val="24"/>
    </w:rPr>
  </w:style>
  <w:style w:type="character" w:customStyle="1" w:styleId="60">
    <w:name w:val="Заголовок 6 Знак"/>
    <w:qFormat/>
    <w:rPr>
      <w:rFonts w:ascii="Arial" w:hAnsi="Arial" w:cs="Arial"/>
      <w:i/>
      <w:iCs/>
      <w:color w:val="4F81BD"/>
      <w:sz w:val="22"/>
      <w:szCs w:val="22"/>
    </w:rPr>
  </w:style>
  <w:style w:type="character" w:customStyle="1" w:styleId="a6">
    <w:name w:val="Без интервала Знак"/>
    <w:qFormat/>
    <w:rPr>
      <w:sz w:val="22"/>
      <w:szCs w:val="22"/>
    </w:rPr>
  </w:style>
  <w:style w:type="character" w:customStyle="1" w:styleId="FontStyle22">
    <w:name w:val="Font Style22"/>
    <w:qFormat/>
    <w:rPr>
      <w:rFonts w:ascii="Times New Roman" w:hAnsi="Times New Roman" w:cs="Times New Roman"/>
      <w:sz w:val="18"/>
      <w:szCs w:val="18"/>
    </w:rPr>
  </w:style>
  <w:style w:type="character" w:customStyle="1" w:styleId="StrongEmphasis">
    <w:name w:val="Strong Emphasis"/>
    <w:qFormat/>
    <w:rPr>
      <w:b/>
      <w:bCs/>
    </w:rPr>
  </w:style>
  <w:style w:type="character" w:customStyle="1" w:styleId="apple-converted-space">
    <w:name w:val="apple-converted-space"/>
    <w:basedOn w:val="a0"/>
    <w:qFormat/>
  </w:style>
  <w:style w:type="character" w:customStyle="1" w:styleId="10">
    <w:name w:val="Заголовок 1 Знак"/>
    <w:qFormat/>
    <w:rPr>
      <w:rFonts w:ascii="Cambria" w:eastAsia="Times New Roman" w:hAnsi="Cambria" w:cs="Times New Roman"/>
      <w:b/>
      <w:bCs/>
      <w:kern w:val="2"/>
      <w:sz w:val="32"/>
      <w:szCs w:val="32"/>
    </w:rPr>
  </w:style>
  <w:style w:type="character" w:customStyle="1" w:styleId="a7">
    <w:name w:val="Основной текст_"/>
    <w:qFormat/>
    <w:rPr>
      <w:sz w:val="26"/>
      <w:szCs w:val="26"/>
    </w:rPr>
  </w:style>
  <w:style w:type="character" w:customStyle="1" w:styleId="a8">
    <w:name w:val="Другое_"/>
    <w:qFormat/>
    <w:rPr>
      <w:sz w:val="26"/>
      <w:szCs w:val="26"/>
    </w:rPr>
  </w:style>
  <w:style w:type="paragraph" w:customStyle="1" w:styleId="Heading">
    <w:name w:val="Heading"/>
    <w:basedOn w:val="a"/>
    <w:next w:val="a9"/>
    <w:qFormat/>
    <w:pPr>
      <w:ind w:left="6372"/>
      <w:jc w:val="center"/>
    </w:pPr>
    <w:rPr>
      <w:rFonts w:ascii="Arial" w:hAnsi="Arial" w:cs="Arial"/>
      <w:b/>
      <w:sz w:val="32"/>
      <w:szCs w:val="20"/>
      <w:lang w:val="en-US"/>
    </w:rPr>
  </w:style>
  <w:style w:type="paragraph" w:styleId="a9">
    <w:name w:val="Body Text"/>
    <w:basedOn w:val="a"/>
    <w:pPr>
      <w:spacing w:after="120"/>
    </w:pPr>
    <w:rPr>
      <w:lang w:val="en-US"/>
    </w:rPr>
  </w:style>
  <w:style w:type="paragraph" w:styleId="aa">
    <w:name w:val="List"/>
    <w:basedOn w:val="a9"/>
    <w:rPr>
      <w:rFonts w:cs="FreeSans"/>
    </w:rPr>
  </w:style>
  <w:style w:type="paragraph" w:styleId="ab">
    <w:name w:val="caption"/>
    <w:basedOn w:val="a"/>
    <w:qFormat/>
    <w:pPr>
      <w:suppressLineNumbers/>
      <w:spacing w:before="120" w:after="120"/>
    </w:pPr>
    <w:rPr>
      <w:rFonts w:cs="FreeSans"/>
      <w:i/>
      <w:iCs/>
    </w:rPr>
  </w:style>
  <w:style w:type="paragraph" w:customStyle="1" w:styleId="Index">
    <w:name w:val="Index"/>
    <w:basedOn w:val="a"/>
    <w:qFormat/>
    <w:pPr>
      <w:suppressLineNumbers/>
    </w:pPr>
    <w:rPr>
      <w:rFonts w:cs="FreeSans"/>
    </w:rPr>
  </w:style>
  <w:style w:type="paragraph" w:styleId="ac">
    <w:name w:val="Body Text Indent"/>
    <w:basedOn w:val="a"/>
    <w:pPr>
      <w:ind w:firstLine="720"/>
      <w:jc w:val="both"/>
    </w:pPr>
  </w:style>
  <w:style w:type="paragraph" w:styleId="ad">
    <w:name w:val="No Spacing"/>
    <w:basedOn w:val="a"/>
    <w:qFormat/>
    <w:pPr>
      <w:spacing w:after="120" w:line="360" w:lineRule="auto"/>
    </w:pPr>
    <w:rPr>
      <w:sz w:val="22"/>
      <w:szCs w:val="22"/>
      <w:lang w:val="en-US"/>
    </w:rPr>
  </w:style>
  <w:style w:type="paragraph" w:customStyle="1" w:styleId="Style4">
    <w:name w:val="Style4"/>
    <w:basedOn w:val="a"/>
    <w:qFormat/>
    <w:pPr>
      <w:widowControl w:val="0"/>
      <w:autoSpaceDE w:val="0"/>
      <w:spacing w:line="242" w:lineRule="exact"/>
      <w:ind w:firstLine="288"/>
      <w:jc w:val="both"/>
    </w:pPr>
  </w:style>
  <w:style w:type="paragraph" w:styleId="ae">
    <w:name w:val="List Paragraph"/>
    <w:basedOn w:val="a"/>
    <w:qFormat/>
    <w:pPr>
      <w:ind w:left="720"/>
      <w:contextualSpacing/>
    </w:pPr>
    <w:rPr>
      <w:sz w:val="20"/>
      <w:szCs w:val="20"/>
    </w:rPr>
  </w:style>
  <w:style w:type="paragraph" w:customStyle="1" w:styleId="11">
    <w:name w:val="Основной текст1"/>
    <w:basedOn w:val="a"/>
    <w:qFormat/>
    <w:pPr>
      <w:widowControl w:val="0"/>
      <w:spacing w:line="288" w:lineRule="auto"/>
    </w:pPr>
    <w:rPr>
      <w:sz w:val="26"/>
      <w:szCs w:val="26"/>
      <w:lang w:val="en-US"/>
    </w:rPr>
  </w:style>
  <w:style w:type="paragraph" w:customStyle="1" w:styleId="af">
    <w:name w:val="Другое"/>
    <w:basedOn w:val="a"/>
    <w:qFormat/>
    <w:pPr>
      <w:widowControl w:val="0"/>
      <w:spacing w:line="288" w:lineRule="auto"/>
    </w:pPr>
    <w:rPr>
      <w:sz w:val="26"/>
      <w:szCs w:val="26"/>
      <w:lang w:val="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290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1031</Words>
  <Characters>5877</Characters>
  <Application>Microsoft Office Word</Application>
  <DocSecurity>0</DocSecurity>
  <Lines>48</Lines>
  <Paragraphs>13</Paragraphs>
  <ScaleCrop>false</ScaleCrop>
  <Company/>
  <LinksUpToDate>false</LinksUpToDate>
  <CharactersWithSpaces>6895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Translated with Yandex.Translate</dc:description>
  <cp:lastModifiedBy>Andrei</cp:lastModifiedBy>
  <cp:revision>4</cp:revision>
  <cp:lastPrinted>2022-09-07T14:54:00Z</cp:lastPrinted>
  <dcterms:created xsi:type="dcterms:W3CDTF">2023-10-10T16:54:00Z</dcterms:created>
  <dcterms:modified xsi:type="dcterms:W3CDTF">2023-11-13T11:03:00Z</dcterms:modified>
  <dc:language>en-US</dc:language>
</cp:coreProperties>
</file>